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1351930A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445D2" w:rsidRPr="004A3F84">
        <w:rPr>
          <w:rFonts w:ascii="Verdana" w:hAnsi="Verdana"/>
          <w:b/>
          <w:bCs/>
          <w:sz w:val="18"/>
          <w:szCs w:val="18"/>
        </w:rPr>
        <w:t>„Cyklická údržba trati v úseku Třebovice v Čechách – Hoštejn“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63A185E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45D2" w:rsidRPr="000445D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9522882">
    <w:abstractNumId w:val="5"/>
  </w:num>
  <w:num w:numId="2" w16cid:durableId="1145123889">
    <w:abstractNumId w:val="1"/>
  </w:num>
  <w:num w:numId="3" w16cid:durableId="1130169228">
    <w:abstractNumId w:val="2"/>
  </w:num>
  <w:num w:numId="4" w16cid:durableId="54744702">
    <w:abstractNumId w:val="4"/>
  </w:num>
  <w:num w:numId="5" w16cid:durableId="824249215">
    <w:abstractNumId w:val="0"/>
  </w:num>
  <w:num w:numId="6" w16cid:durableId="1148135300">
    <w:abstractNumId w:val="6"/>
  </w:num>
  <w:num w:numId="7" w16cid:durableId="10332615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45D2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2023-04-19T08:16:00Z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